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CA0" w:rsidRPr="00A34463" w:rsidRDefault="00A27CA0" w:rsidP="00A27CA0">
      <w:pPr>
        <w:rPr>
          <w:b/>
          <w:lang w:eastAsia="en-AU"/>
        </w:rPr>
      </w:pPr>
      <w:r w:rsidRPr="00A34463">
        <w:rPr>
          <w:b/>
          <w:lang w:eastAsia="en-AU"/>
        </w:rPr>
        <w:t xml:space="preserve">Supplementary Information </w:t>
      </w:r>
      <w:r>
        <w:rPr>
          <w:b/>
          <w:lang w:eastAsia="en-AU"/>
        </w:rPr>
        <w:t>4</w:t>
      </w:r>
      <w:r w:rsidRPr="00A34463">
        <w:rPr>
          <w:b/>
          <w:lang w:eastAsia="en-AU"/>
        </w:rPr>
        <w:t xml:space="preserve">: </w:t>
      </w:r>
      <w:r>
        <w:rPr>
          <w:b/>
          <w:lang w:eastAsia="en-AU"/>
        </w:rPr>
        <w:t>Subsampling</w:t>
      </w:r>
    </w:p>
    <w:p w:rsidR="00561BEA" w:rsidRDefault="00561BEA" w:rsidP="00561BEA">
      <w:pPr>
        <w:rPr>
          <w:lang w:eastAsia="en-AU"/>
        </w:rPr>
      </w:pPr>
      <w:r w:rsidRPr="00561BEA">
        <w:rPr>
          <w:lang w:eastAsia="en-AU"/>
        </w:rPr>
        <w:t xml:space="preserve">Below are the results generated using the subsampling </w:t>
      </w:r>
      <w:proofErr w:type="gramStart"/>
      <w:r w:rsidRPr="00561BEA">
        <w:rPr>
          <w:lang w:eastAsia="en-AU"/>
        </w:rPr>
        <w:t>script.</w:t>
      </w:r>
      <w:proofErr w:type="gramEnd"/>
      <w:r w:rsidRPr="00561BEA">
        <w:rPr>
          <w:lang w:eastAsia="en-AU"/>
        </w:rPr>
        <w:t xml:space="preserve"> These data demonstrate how standard deviation decreases as the sample size in increased. At the top of each figure is the data for the two species considered undifferentiated by interspecific </w:t>
      </w:r>
      <w:proofErr w:type="gramStart"/>
      <w:r w:rsidRPr="00561BEA">
        <w:rPr>
          <w:lang w:eastAsia="en-AU"/>
        </w:rPr>
        <w:t>factors.</w:t>
      </w:r>
      <w:proofErr w:type="gramEnd"/>
      <w:r w:rsidRPr="00561BEA">
        <w:rPr>
          <w:lang w:eastAsia="en-AU"/>
        </w:rPr>
        <w:t xml:space="preserve"> Below that is the same estimates when data are controlled by intraspecific factor</w:t>
      </w:r>
      <w:r>
        <w:rPr>
          <w:lang w:eastAsia="en-AU"/>
        </w:rPr>
        <w:t>.</w:t>
      </w:r>
    </w:p>
    <w:p w:rsidR="00561BEA" w:rsidRDefault="00561BEA" w:rsidP="00561BEA">
      <w:pPr>
        <w:spacing w:line="240" w:lineRule="auto"/>
        <w:rPr>
          <w:rFonts w:ascii="Times New Roman" w:hAnsi="Times New Roman" w:cs="Times New Roman"/>
          <w:sz w:val="24"/>
        </w:rPr>
      </w:pPr>
      <w:r>
        <w:rPr>
          <w:rFonts w:ascii="Times New Roman" w:hAnsi="Times New Roman" w:cs="Times New Roman"/>
          <w:noProof/>
          <w:sz w:val="24"/>
          <w:lang w:eastAsia="en-AU"/>
        </w:rPr>
        <w:lastRenderedPageBreak/>
        <w:drawing>
          <wp:inline distT="0" distB="0" distL="0" distR="0" wp14:anchorId="16780271" wp14:editId="1502739B">
            <wp:extent cx="5485765" cy="886333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SFA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85765" cy="8863330"/>
                    </a:xfrm>
                    <a:prstGeom prst="rect">
                      <a:avLst/>
                    </a:prstGeom>
                  </pic:spPr>
                </pic:pic>
              </a:graphicData>
            </a:graphic>
          </wp:inline>
        </w:drawing>
      </w:r>
    </w:p>
    <w:p w:rsidR="00561BEA" w:rsidRDefault="00561BEA" w:rsidP="00561BEA">
      <w:pPr>
        <w:spacing w:line="240" w:lineRule="auto"/>
        <w:rPr>
          <w:rFonts w:cs="Times New Roman"/>
          <w:sz w:val="24"/>
        </w:rPr>
      </w:pPr>
      <w:r w:rsidRPr="00561BEA">
        <w:rPr>
          <w:rFonts w:cs="Times New Roman"/>
          <w:b/>
          <w:sz w:val="24"/>
        </w:rPr>
        <w:lastRenderedPageBreak/>
        <w:t>Figure SI 4.1</w:t>
      </w:r>
      <w:r w:rsidRPr="005802AC">
        <w:rPr>
          <w:rFonts w:cs="Times New Roman"/>
          <w:sz w:val="24"/>
        </w:rPr>
        <w:t>: Subsampling</w:t>
      </w:r>
      <w:r w:rsidRPr="00CA62FD">
        <w:rPr>
          <w:rFonts w:cs="Times New Roman"/>
          <w:sz w:val="24"/>
        </w:rPr>
        <w:t xml:space="preserve"> and</w:t>
      </w:r>
      <w:r>
        <w:rPr>
          <w:rFonts w:cs="Times New Roman"/>
          <w:sz w:val="24"/>
        </w:rPr>
        <w:t xml:space="preserve"> SSFA variables; </w:t>
      </w:r>
      <w:proofErr w:type="spellStart"/>
      <w:r w:rsidRPr="00CA62FD">
        <w:rPr>
          <w:rFonts w:cs="Times New Roman"/>
          <w:i/>
          <w:sz w:val="24"/>
        </w:rPr>
        <w:t>Asfc</w:t>
      </w:r>
      <w:proofErr w:type="spellEnd"/>
      <w:r w:rsidRPr="00CA62FD">
        <w:rPr>
          <w:rFonts w:cs="Times New Roman"/>
          <w:i/>
          <w:sz w:val="24"/>
        </w:rPr>
        <w:t xml:space="preserve"> </w:t>
      </w:r>
      <w:r w:rsidRPr="00CA62FD">
        <w:rPr>
          <w:rFonts w:cs="Times New Roman"/>
          <w:sz w:val="24"/>
        </w:rPr>
        <w:t>or c</w:t>
      </w:r>
      <w:r>
        <w:rPr>
          <w:rFonts w:cs="Times New Roman"/>
          <w:sz w:val="24"/>
        </w:rPr>
        <w:t>omplexity (left) and</w:t>
      </w:r>
      <w:r w:rsidRPr="00CA62FD">
        <w:rPr>
          <w:rFonts w:cs="Times New Roman"/>
          <w:sz w:val="24"/>
        </w:rPr>
        <w:t xml:space="preserve"> </w:t>
      </w:r>
      <w:proofErr w:type="spellStart"/>
      <w:r w:rsidRPr="00CA62FD">
        <w:rPr>
          <w:rFonts w:cs="Times New Roman"/>
          <w:i/>
          <w:sz w:val="24"/>
        </w:rPr>
        <w:t>epLsar</w:t>
      </w:r>
      <w:proofErr w:type="spellEnd"/>
      <w:r w:rsidRPr="00CA62FD">
        <w:rPr>
          <w:rFonts w:cs="Times New Roman"/>
          <w:sz w:val="24"/>
        </w:rPr>
        <w:t xml:space="preserve"> or anisotropy (right) for </w:t>
      </w:r>
      <w:proofErr w:type="spellStart"/>
      <w:r w:rsidRPr="00CA62FD">
        <w:rPr>
          <w:rFonts w:cs="Times New Roman"/>
          <w:i/>
          <w:sz w:val="24"/>
        </w:rPr>
        <w:t>Macropus</w:t>
      </w:r>
      <w:proofErr w:type="spellEnd"/>
      <w:r w:rsidRPr="00CA62FD">
        <w:rPr>
          <w:rFonts w:cs="Times New Roman"/>
          <w:i/>
          <w:sz w:val="24"/>
        </w:rPr>
        <w:t xml:space="preserve"> </w:t>
      </w:r>
      <w:proofErr w:type="spellStart"/>
      <w:r w:rsidRPr="00CA62FD">
        <w:rPr>
          <w:rFonts w:cs="Times New Roman"/>
          <w:i/>
          <w:sz w:val="24"/>
        </w:rPr>
        <w:t>robustus</w:t>
      </w:r>
      <w:proofErr w:type="spellEnd"/>
      <w:r w:rsidRPr="00CA62FD">
        <w:rPr>
          <w:rFonts w:cs="Times New Roman"/>
          <w:sz w:val="24"/>
        </w:rPr>
        <w:t xml:space="preserve"> (blue) and </w:t>
      </w:r>
      <w:proofErr w:type="spellStart"/>
      <w:r w:rsidRPr="00CA62FD">
        <w:rPr>
          <w:rFonts w:cs="Times New Roman"/>
          <w:i/>
          <w:sz w:val="24"/>
        </w:rPr>
        <w:t>Wallabia</w:t>
      </w:r>
      <w:proofErr w:type="spellEnd"/>
      <w:r w:rsidRPr="00CA62FD">
        <w:rPr>
          <w:rFonts w:cs="Times New Roman"/>
          <w:i/>
          <w:sz w:val="24"/>
        </w:rPr>
        <w:t xml:space="preserve"> </w:t>
      </w:r>
      <w:proofErr w:type="spellStart"/>
      <w:r w:rsidRPr="00CA62FD">
        <w:rPr>
          <w:rFonts w:cs="Times New Roman"/>
          <w:i/>
          <w:sz w:val="24"/>
        </w:rPr>
        <w:t>bicolor</w:t>
      </w:r>
      <w:proofErr w:type="spellEnd"/>
      <w:r w:rsidRPr="00CA62FD">
        <w:rPr>
          <w:rFonts w:cs="Times New Roman"/>
          <w:i/>
          <w:sz w:val="24"/>
        </w:rPr>
        <w:t xml:space="preserve"> </w:t>
      </w:r>
      <w:r w:rsidRPr="00CA62FD">
        <w:rPr>
          <w:rFonts w:cs="Times New Roman"/>
          <w:sz w:val="24"/>
        </w:rPr>
        <w:t>(red). Box plots demonstrate how data var</w:t>
      </w:r>
      <w:r>
        <w:rPr>
          <w:rFonts w:cs="Times New Roman"/>
          <w:sz w:val="24"/>
        </w:rPr>
        <w:t>y</w:t>
      </w:r>
      <w:r w:rsidRPr="00CA62FD">
        <w:rPr>
          <w:rFonts w:cs="Times New Roman"/>
          <w:sz w:val="24"/>
        </w:rPr>
        <w:t xml:space="preserve"> for each factor and corresponding graph of mean and standard deviation </w:t>
      </w:r>
      <w:r>
        <w:rPr>
          <w:rFonts w:cs="Times New Roman"/>
          <w:sz w:val="24"/>
        </w:rPr>
        <w:t xml:space="preserve">of bootstrapped samples </w:t>
      </w:r>
      <w:r w:rsidRPr="00CA62FD">
        <w:rPr>
          <w:rFonts w:cs="Times New Roman"/>
          <w:sz w:val="24"/>
        </w:rPr>
        <w:t xml:space="preserve">demonstrates sample size required to differentiate taxa when controlled for that factor. </w:t>
      </w:r>
      <w:r>
        <w:rPr>
          <w:rFonts w:cs="Times New Roman"/>
          <w:sz w:val="24"/>
        </w:rPr>
        <w:t>‘A’</w:t>
      </w:r>
      <w:r w:rsidRPr="00CA62FD">
        <w:rPr>
          <w:rFonts w:cs="Times New Roman"/>
          <w:sz w:val="24"/>
        </w:rPr>
        <w:t xml:space="preserve"> is all the same sample size comparison for all data undifferentiated by any factor</w:t>
      </w:r>
      <w:r>
        <w:rPr>
          <w:rFonts w:cs="Times New Roman"/>
          <w:sz w:val="24"/>
        </w:rPr>
        <w:t>,</w:t>
      </w:r>
      <w:r w:rsidRPr="000F2350">
        <w:rPr>
          <w:rFonts w:cs="Times New Roman"/>
          <w:sz w:val="24"/>
        </w:rPr>
        <w:t xml:space="preserve"> </w:t>
      </w:r>
      <w:r>
        <w:rPr>
          <w:rFonts w:cs="Times New Roman"/>
          <w:sz w:val="24"/>
        </w:rPr>
        <w:t>‘b’ separates species by tooth, ‘c’ by ecoregion, ‘d’ by wear stage, ‘e’ by facet, ‘f’ by facet side, ‘g’ by facet face, ‘h’ by facet side + face, and ‘</w:t>
      </w:r>
      <w:proofErr w:type="spellStart"/>
      <w:r>
        <w:rPr>
          <w:rFonts w:cs="Times New Roman"/>
          <w:sz w:val="24"/>
        </w:rPr>
        <w:t>i</w:t>
      </w:r>
      <w:proofErr w:type="spellEnd"/>
      <w:r>
        <w:rPr>
          <w:rFonts w:cs="Times New Roman"/>
          <w:sz w:val="24"/>
        </w:rPr>
        <w:t>’ is the commonly used sampling protocol of controlling for element, tooth and facet. Note that for this panel boxplots do not contain dp3 or mx (tooth unknown) for simplicity.</w:t>
      </w:r>
    </w:p>
    <w:p w:rsidR="00561BEA" w:rsidRDefault="00561BEA" w:rsidP="00561BEA">
      <w:pPr>
        <w:spacing w:line="240" w:lineRule="auto"/>
        <w:rPr>
          <w:rFonts w:ascii="Times New Roman" w:hAnsi="Times New Roman" w:cs="Times New Roman"/>
          <w:sz w:val="24"/>
        </w:rPr>
      </w:pPr>
      <w:r>
        <w:rPr>
          <w:rFonts w:ascii="Times New Roman" w:hAnsi="Times New Roman" w:cs="Times New Roman"/>
          <w:noProof/>
          <w:sz w:val="24"/>
          <w:lang w:eastAsia="en-AU"/>
        </w:rPr>
        <w:drawing>
          <wp:inline distT="0" distB="0" distL="0" distR="0" wp14:anchorId="1A19D0E3" wp14:editId="6B6F4431">
            <wp:extent cx="5838825" cy="475397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SFA2.png"/>
                    <pic:cNvPicPr/>
                  </pic:nvPicPr>
                  <pic:blipFill rotWithShape="1">
                    <a:blip r:embed="rId5" cstate="print">
                      <a:extLst>
                        <a:ext uri="{28A0092B-C50C-407E-A947-70E740481C1C}">
                          <a14:useLocalDpi xmlns:a14="http://schemas.microsoft.com/office/drawing/2010/main" val="0"/>
                        </a:ext>
                      </a:extLst>
                    </a:blip>
                    <a:srcRect l="5151" r="10591"/>
                    <a:stretch/>
                  </pic:blipFill>
                  <pic:spPr bwMode="auto">
                    <a:xfrm>
                      <a:off x="0" y="0"/>
                      <a:ext cx="5842312" cy="4756817"/>
                    </a:xfrm>
                    <a:prstGeom prst="rect">
                      <a:avLst/>
                    </a:prstGeom>
                    <a:ln>
                      <a:noFill/>
                    </a:ln>
                    <a:extLst>
                      <a:ext uri="{53640926-AAD7-44D8-BBD7-CCE9431645EC}">
                        <a14:shadowObscured xmlns:a14="http://schemas.microsoft.com/office/drawing/2010/main"/>
                      </a:ext>
                    </a:extLst>
                  </pic:spPr>
                </pic:pic>
              </a:graphicData>
            </a:graphic>
          </wp:inline>
        </w:drawing>
      </w:r>
    </w:p>
    <w:p w:rsidR="00561BEA" w:rsidRPr="00CA62FD" w:rsidRDefault="00561BEA" w:rsidP="00561BEA">
      <w:pPr>
        <w:spacing w:line="240" w:lineRule="auto"/>
        <w:rPr>
          <w:rFonts w:cs="Times New Roman"/>
          <w:sz w:val="24"/>
        </w:rPr>
      </w:pPr>
      <w:r w:rsidRPr="00561BEA">
        <w:rPr>
          <w:rFonts w:cs="Times New Roman"/>
          <w:b/>
          <w:sz w:val="24"/>
        </w:rPr>
        <w:t xml:space="preserve">Figure 4.2: </w:t>
      </w:r>
      <w:r w:rsidRPr="005802AC">
        <w:rPr>
          <w:rFonts w:cs="Times New Roman"/>
          <w:sz w:val="24"/>
        </w:rPr>
        <w:t>Subsampling</w:t>
      </w:r>
      <w:r w:rsidRPr="00CA62FD">
        <w:rPr>
          <w:rFonts w:cs="Times New Roman"/>
          <w:sz w:val="24"/>
        </w:rPr>
        <w:t xml:space="preserve"> and</w:t>
      </w:r>
      <w:r>
        <w:rPr>
          <w:rFonts w:cs="Times New Roman"/>
          <w:sz w:val="24"/>
        </w:rPr>
        <w:t xml:space="preserve"> SSFA variables; </w:t>
      </w:r>
      <w:proofErr w:type="spellStart"/>
      <w:r w:rsidRPr="00CA62FD">
        <w:rPr>
          <w:rFonts w:cs="Times New Roman"/>
          <w:i/>
          <w:sz w:val="24"/>
        </w:rPr>
        <w:t>Asfc</w:t>
      </w:r>
      <w:proofErr w:type="spellEnd"/>
      <w:r w:rsidRPr="00CA62FD">
        <w:rPr>
          <w:rFonts w:cs="Times New Roman"/>
          <w:i/>
          <w:sz w:val="24"/>
        </w:rPr>
        <w:t xml:space="preserve"> </w:t>
      </w:r>
      <w:r w:rsidRPr="00CA62FD">
        <w:rPr>
          <w:rFonts w:cs="Times New Roman"/>
          <w:sz w:val="24"/>
        </w:rPr>
        <w:t>or complexity (left) and</w:t>
      </w:r>
      <w:r>
        <w:rPr>
          <w:rFonts w:cs="Times New Roman"/>
          <w:sz w:val="24"/>
        </w:rPr>
        <w:t xml:space="preserve"> </w:t>
      </w:r>
      <w:proofErr w:type="spellStart"/>
      <w:r w:rsidRPr="00CA62FD">
        <w:rPr>
          <w:rFonts w:cs="Times New Roman"/>
          <w:i/>
          <w:sz w:val="24"/>
        </w:rPr>
        <w:t>epLsar</w:t>
      </w:r>
      <w:proofErr w:type="spellEnd"/>
      <w:r w:rsidRPr="00CA62FD">
        <w:rPr>
          <w:rFonts w:cs="Times New Roman"/>
          <w:sz w:val="24"/>
        </w:rPr>
        <w:t xml:space="preserve"> or anisotropy (right) for </w:t>
      </w:r>
      <w:r w:rsidRPr="00CA62FD">
        <w:rPr>
          <w:rFonts w:cs="Times New Roman"/>
          <w:i/>
          <w:sz w:val="24"/>
        </w:rPr>
        <w:t xml:space="preserve">Dendrolagus </w:t>
      </w:r>
      <w:proofErr w:type="spellStart"/>
      <w:r w:rsidRPr="00CA62FD">
        <w:rPr>
          <w:rFonts w:cs="Times New Roman"/>
          <w:i/>
          <w:sz w:val="24"/>
        </w:rPr>
        <w:t>lumholtzi</w:t>
      </w:r>
      <w:proofErr w:type="spellEnd"/>
      <w:r w:rsidRPr="00CA62FD">
        <w:rPr>
          <w:rFonts w:cs="Times New Roman"/>
          <w:sz w:val="24"/>
        </w:rPr>
        <w:t xml:space="preserve"> (purple), </w:t>
      </w:r>
      <w:proofErr w:type="spellStart"/>
      <w:r w:rsidRPr="00CA62FD">
        <w:rPr>
          <w:rFonts w:cs="Times New Roman"/>
          <w:i/>
          <w:sz w:val="24"/>
        </w:rPr>
        <w:t>Macropus</w:t>
      </w:r>
      <w:proofErr w:type="spellEnd"/>
      <w:r w:rsidRPr="00CA62FD">
        <w:rPr>
          <w:rFonts w:cs="Times New Roman"/>
          <w:i/>
          <w:sz w:val="24"/>
        </w:rPr>
        <w:t xml:space="preserve"> dorsalis </w:t>
      </w:r>
      <w:r w:rsidRPr="00CA62FD">
        <w:rPr>
          <w:rFonts w:cs="Times New Roman"/>
          <w:sz w:val="24"/>
        </w:rPr>
        <w:t xml:space="preserve">(brown), </w:t>
      </w:r>
      <w:r w:rsidRPr="00CA62FD">
        <w:rPr>
          <w:rFonts w:cs="Times New Roman"/>
          <w:i/>
          <w:sz w:val="24"/>
        </w:rPr>
        <w:t xml:space="preserve">M. </w:t>
      </w:r>
      <w:proofErr w:type="spellStart"/>
      <w:r w:rsidRPr="00CA62FD">
        <w:rPr>
          <w:rFonts w:cs="Times New Roman"/>
          <w:i/>
          <w:sz w:val="24"/>
        </w:rPr>
        <w:t>robustus</w:t>
      </w:r>
      <w:proofErr w:type="spellEnd"/>
      <w:r w:rsidRPr="00CA62FD">
        <w:rPr>
          <w:rFonts w:cs="Times New Roman"/>
          <w:sz w:val="24"/>
        </w:rPr>
        <w:t xml:space="preserve"> (blue) and </w:t>
      </w:r>
      <w:r w:rsidRPr="00CA62FD">
        <w:rPr>
          <w:rFonts w:cs="Times New Roman"/>
          <w:i/>
          <w:sz w:val="24"/>
        </w:rPr>
        <w:t xml:space="preserve">M. </w:t>
      </w:r>
      <w:proofErr w:type="spellStart"/>
      <w:r w:rsidRPr="00CA62FD">
        <w:rPr>
          <w:rFonts w:cs="Times New Roman"/>
          <w:i/>
          <w:sz w:val="24"/>
        </w:rPr>
        <w:t>rufogriseus</w:t>
      </w:r>
      <w:proofErr w:type="spellEnd"/>
      <w:r w:rsidRPr="00CA62FD">
        <w:rPr>
          <w:rFonts w:cs="Times New Roman"/>
          <w:i/>
          <w:sz w:val="24"/>
        </w:rPr>
        <w:t xml:space="preserve"> </w:t>
      </w:r>
      <w:r w:rsidRPr="00CA62FD">
        <w:rPr>
          <w:rFonts w:cs="Times New Roman"/>
          <w:sz w:val="24"/>
        </w:rPr>
        <w:t>(green). Box plots demonstrate how data var</w:t>
      </w:r>
      <w:r>
        <w:rPr>
          <w:rFonts w:cs="Times New Roman"/>
          <w:sz w:val="24"/>
        </w:rPr>
        <w:t>y</w:t>
      </w:r>
      <w:r w:rsidRPr="00CA62FD">
        <w:rPr>
          <w:rFonts w:cs="Times New Roman"/>
          <w:sz w:val="24"/>
        </w:rPr>
        <w:t xml:space="preserve"> for each factor and corresponding graph of mean and standard deviation </w:t>
      </w:r>
      <w:r>
        <w:rPr>
          <w:rFonts w:cs="Times New Roman"/>
          <w:sz w:val="24"/>
        </w:rPr>
        <w:t xml:space="preserve">of bootstrapped samples </w:t>
      </w:r>
      <w:r w:rsidRPr="00CA62FD">
        <w:rPr>
          <w:rFonts w:cs="Times New Roman"/>
          <w:sz w:val="24"/>
        </w:rPr>
        <w:t xml:space="preserve">demonstrates sample size required to differentiate taxa when controlled for that factor. </w:t>
      </w:r>
      <w:r>
        <w:rPr>
          <w:rFonts w:cs="Times New Roman"/>
          <w:sz w:val="24"/>
        </w:rPr>
        <w:t>‘</w:t>
      </w:r>
      <w:proofErr w:type="gramStart"/>
      <w:r>
        <w:rPr>
          <w:rFonts w:cs="Times New Roman"/>
          <w:sz w:val="24"/>
        </w:rPr>
        <w:t>a</w:t>
      </w:r>
      <w:proofErr w:type="gramEnd"/>
      <w:r>
        <w:rPr>
          <w:rFonts w:cs="Times New Roman"/>
          <w:sz w:val="24"/>
        </w:rPr>
        <w:t>’</w:t>
      </w:r>
      <w:r w:rsidRPr="00CA62FD">
        <w:rPr>
          <w:rFonts w:cs="Times New Roman"/>
          <w:sz w:val="24"/>
        </w:rPr>
        <w:t xml:space="preserve"> is all the same sample size comparison for all data undifferentiated by any factor</w:t>
      </w:r>
      <w:r>
        <w:rPr>
          <w:rFonts w:cs="Times New Roman"/>
          <w:sz w:val="24"/>
        </w:rPr>
        <w:t>, ‘b’ separates each species by element, ‘c’ by microscope, and ‘d’ by age (unavailable within species)</w:t>
      </w:r>
      <w:r w:rsidRPr="00CA62FD">
        <w:rPr>
          <w:rFonts w:cs="Times New Roman"/>
          <w:sz w:val="24"/>
        </w:rPr>
        <w:t>.</w:t>
      </w:r>
      <w:r>
        <w:rPr>
          <w:rFonts w:cs="Times New Roman"/>
          <w:sz w:val="24"/>
        </w:rPr>
        <w:t xml:space="preserve"> </w:t>
      </w:r>
    </w:p>
    <w:p w:rsidR="00561BEA" w:rsidRDefault="00561BEA" w:rsidP="00561BEA">
      <w:pPr>
        <w:spacing w:line="240" w:lineRule="auto"/>
        <w:rPr>
          <w:rFonts w:cs="Times New Roman"/>
          <w:sz w:val="24"/>
        </w:rPr>
      </w:pPr>
    </w:p>
    <w:p w:rsidR="00561BEA" w:rsidRDefault="00561BEA" w:rsidP="00561BEA">
      <w:pPr>
        <w:spacing w:line="240" w:lineRule="auto"/>
        <w:rPr>
          <w:rFonts w:ascii="Times New Roman" w:hAnsi="Times New Roman" w:cs="Times New Roman"/>
          <w:sz w:val="24"/>
        </w:rPr>
      </w:pPr>
      <w:r>
        <w:rPr>
          <w:rFonts w:ascii="Times New Roman" w:hAnsi="Times New Roman" w:cs="Times New Roman"/>
          <w:noProof/>
          <w:sz w:val="24"/>
          <w:lang w:eastAsia="en-AU"/>
        </w:rPr>
        <w:lastRenderedPageBreak/>
        <w:drawing>
          <wp:inline distT="0" distB="0" distL="0" distR="0" wp14:anchorId="269800B1" wp14:editId="305F4791">
            <wp:extent cx="5276850" cy="84608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O1.png"/>
                    <pic:cNvPicPr/>
                  </pic:nvPicPr>
                  <pic:blipFill rotWithShape="1">
                    <a:blip r:embed="rId6" cstate="print">
                      <a:extLst>
                        <a:ext uri="{28A0092B-C50C-407E-A947-70E740481C1C}">
                          <a14:useLocalDpi xmlns:a14="http://schemas.microsoft.com/office/drawing/2010/main" val="0"/>
                        </a:ext>
                      </a:extLst>
                    </a:blip>
                    <a:srcRect r="11589" b="1954"/>
                    <a:stretch/>
                  </pic:blipFill>
                  <pic:spPr bwMode="auto">
                    <a:xfrm>
                      <a:off x="0" y="0"/>
                      <a:ext cx="5277543" cy="8461925"/>
                    </a:xfrm>
                    <a:prstGeom prst="rect">
                      <a:avLst/>
                    </a:prstGeom>
                    <a:ln>
                      <a:noFill/>
                    </a:ln>
                    <a:extLst>
                      <a:ext uri="{53640926-AAD7-44D8-BBD7-CCE9431645EC}">
                        <a14:shadowObscured xmlns:a14="http://schemas.microsoft.com/office/drawing/2010/main"/>
                      </a:ext>
                    </a:extLst>
                  </pic:spPr>
                </pic:pic>
              </a:graphicData>
            </a:graphic>
          </wp:inline>
        </w:drawing>
      </w:r>
    </w:p>
    <w:p w:rsidR="00561BEA" w:rsidRDefault="00561BEA" w:rsidP="00561BEA">
      <w:pPr>
        <w:spacing w:line="240" w:lineRule="auto"/>
        <w:rPr>
          <w:rFonts w:cs="Times New Roman"/>
          <w:sz w:val="24"/>
        </w:rPr>
      </w:pPr>
      <w:r w:rsidRPr="00561BEA">
        <w:rPr>
          <w:rFonts w:cs="Times New Roman"/>
          <w:b/>
          <w:sz w:val="24"/>
        </w:rPr>
        <w:lastRenderedPageBreak/>
        <w:t>Figure SI 4.3:</w:t>
      </w:r>
      <w:r>
        <w:rPr>
          <w:rFonts w:cs="Times New Roman"/>
          <w:sz w:val="24"/>
        </w:rPr>
        <w:t xml:space="preserve"> Subsampling</w:t>
      </w:r>
      <w:r w:rsidRPr="00CA62FD">
        <w:rPr>
          <w:rFonts w:cs="Times New Roman"/>
          <w:sz w:val="24"/>
        </w:rPr>
        <w:t xml:space="preserve"> and</w:t>
      </w:r>
      <w:r>
        <w:rPr>
          <w:rFonts w:cs="Times New Roman"/>
          <w:sz w:val="24"/>
        </w:rPr>
        <w:t xml:space="preserve"> STA variables;</w:t>
      </w:r>
      <w:r w:rsidRPr="003C643F">
        <w:t xml:space="preserve"> </w:t>
      </w:r>
      <w:r w:rsidRPr="003C643F">
        <w:rPr>
          <w:rFonts w:cs="Times New Roman"/>
          <w:sz w:val="24"/>
        </w:rPr>
        <w:t>developed interfacial area ratio (</w:t>
      </w:r>
      <w:proofErr w:type="spellStart"/>
      <w:r w:rsidRPr="003C643F">
        <w:rPr>
          <w:rFonts w:cs="Times New Roman"/>
          <w:i/>
          <w:sz w:val="24"/>
        </w:rPr>
        <w:t>Sdr</w:t>
      </w:r>
      <w:proofErr w:type="spellEnd"/>
      <w:r>
        <w:rPr>
          <w:rFonts w:cs="Times New Roman"/>
          <w:i/>
          <w:sz w:val="24"/>
        </w:rPr>
        <w:t xml:space="preserve">, </w:t>
      </w:r>
      <w:r>
        <w:rPr>
          <w:rFonts w:cs="Times New Roman"/>
          <w:sz w:val="24"/>
        </w:rPr>
        <w:t>left) and</w:t>
      </w:r>
      <w:r w:rsidRPr="00CA62FD">
        <w:rPr>
          <w:rFonts w:cs="Times New Roman"/>
          <w:sz w:val="24"/>
        </w:rPr>
        <w:t xml:space="preserve"> </w:t>
      </w:r>
      <w:r w:rsidRPr="003C643F">
        <w:rPr>
          <w:rFonts w:cs="Times New Roman"/>
          <w:sz w:val="24"/>
        </w:rPr>
        <w:t>void volume of the valleys (</w:t>
      </w:r>
      <w:proofErr w:type="spellStart"/>
      <w:r w:rsidRPr="003C643F">
        <w:rPr>
          <w:rFonts w:cs="Times New Roman"/>
          <w:sz w:val="24"/>
        </w:rPr>
        <w:t>V</w:t>
      </w:r>
      <w:r>
        <w:rPr>
          <w:rFonts w:cs="Times New Roman"/>
          <w:sz w:val="24"/>
        </w:rPr>
        <w:t>vv</w:t>
      </w:r>
      <w:proofErr w:type="spellEnd"/>
      <w:r>
        <w:rPr>
          <w:rFonts w:cs="Times New Roman"/>
          <w:sz w:val="24"/>
        </w:rPr>
        <w:t>) at a material ratio of 80%</w:t>
      </w:r>
      <w:r w:rsidRPr="003C643F">
        <w:rPr>
          <w:rFonts w:cs="Times New Roman"/>
          <w:sz w:val="24"/>
        </w:rPr>
        <w:t xml:space="preserve"> </w:t>
      </w:r>
      <w:r w:rsidRPr="00CA62FD">
        <w:rPr>
          <w:rFonts w:cs="Times New Roman"/>
          <w:sz w:val="24"/>
        </w:rPr>
        <w:t>(right)</w:t>
      </w:r>
      <w:r>
        <w:rPr>
          <w:rFonts w:cs="Times New Roman"/>
          <w:sz w:val="24"/>
        </w:rPr>
        <w:t>,</w:t>
      </w:r>
      <w:r w:rsidRPr="00CA62FD">
        <w:rPr>
          <w:rFonts w:cs="Times New Roman"/>
          <w:sz w:val="24"/>
        </w:rPr>
        <w:t xml:space="preserve"> for </w:t>
      </w:r>
      <w:proofErr w:type="spellStart"/>
      <w:r w:rsidRPr="00CA62FD">
        <w:rPr>
          <w:rFonts w:cs="Times New Roman"/>
          <w:i/>
          <w:sz w:val="24"/>
        </w:rPr>
        <w:t>Macropus</w:t>
      </w:r>
      <w:proofErr w:type="spellEnd"/>
      <w:r w:rsidRPr="00CA62FD">
        <w:rPr>
          <w:rFonts w:cs="Times New Roman"/>
          <w:i/>
          <w:sz w:val="24"/>
        </w:rPr>
        <w:t xml:space="preserve"> </w:t>
      </w:r>
      <w:proofErr w:type="spellStart"/>
      <w:r w:rsidRPr="00CA62FD">
        <w:rPr>
          <w:rFonts w:cs="Times New Roman"/>
          <w:i/>
          <w:sz w:val="24"/>
        </w:rPr>
        <w:t>robustus</w:t>
      </w:r>
      <w:proofErr w:type="spellEnd"/>
      <w:r w:rsidRPr="00CA62FD">
        <w:rPr>
          <w:rFonts w:cs="Times New Roman"/>
          <w:sz w:val="24"/>
        </w:rPr>
        <w:t xml:space="preserve"> (blue) and </w:t>
      </w:r>
      <w:proofErr w:type="spellStart"/>
      <w:r w:rsidRPr="00CA62FD">
        <w:rPr>
          <w:rFonts w:cs="Times New Roman"/>
          <w:i/>
          <w:sz w:val="24"/>
        </w:rPr>
        <w:t>Wallabia</w:t>
      </w:r>
      <w:proofErr w:type="spellEnd"/>
      <w:r w:rsidRPr="00CA62FD">
        <w:rPr>
          <w:rFonts w:cs="Times New Roman"/>
          <w:i/>
          <w:sz w:val="24"/>
        </w:rPr>
        <w:t xml:space="preserve"> </w:t>
      </w:r>
      <w:proofErr w:type="spellStart"/>
      <w:r w:rsidRPr="00CA62FD">
        <w:rPr>
          <w:rFonts w:cs="Times New Roman"/>
          <w:i/>
          <w:sz w:val="24"/>
        </w:rPr>
        <w:t>bicolor</w:t>
      </w:r>
      <w:proofErr w:type="spellEnd"/>
      <w:r w:rsidRPr="00CA62FD">
        <w:rPr>
          <w:rFonts w:cs="Times New Roman"/>
          <w:i/>
          <w:sz w:val="24"/>
        </w:rPr>
        <w:t xml:space="preserve"> </w:t>
      </w:r>
      <w:r w:rsidRPr="00CA62FD">
        <w:rPr>
          <w:rFonts w:cs="Times New Roman"/>
          <w:sz w:val="24"/>
        </w:rPr>
        <w:t>(red). Box plots demonstrate how data var</w:t>
      </w:r>
      <w:r>
        <w:rPr>
          <w:rFonts w:cs="Times New Roman"/>
          <w:sz w:val="24"/>
        </w:rPr>
        <w:t>y</w:t>
      </w:r>
      <w:r w:rsidRPr="00CA62FD">
        <w:rPr>
          <w:rFonts w:cs="Times New Roman"/>
          <w:sz w:val="24"/>
        </w:rPr>
        <w:t xml:space="preserve"> for each factor and corresponding graph of mean and standard deviation </w:t>
      </w:r>
      <w:r>
        <w:rPr>
          <w:rFonts w:cs="Times New Roman"/>
          <w:sz w:val="24"/>
        </w:rPr>
        <w:t xml:space="preserve">of bootstrapped samples </w:t>
      </w:r>
      <w:r w:rsidRPr="00CA62FD">
        <w:rPr>
          <w:rFonts w:cs="Times New Roman"/>
          <w:sz w:val="24"/>
        </w:rPr>
        <w:t xml:space="preserve">demonstrates sample size required to differentiate taxa when controlled for that factor. </w:t>
      </w:r>
      <w:r>
        <w:rPr>
          <w:rFonts w:cs="Times New Roman"/>
          <w:sz w:val="24"/>
        </w:rPr>
        <w:t>‘A’</w:t>
      </w:r>
      <w:r w:rsidRPr="00CA62FD">
        <w:rPr>
          <w:rFonts w:cs="Times New Roman"/>
          <w:sz w:val="24"/>
        </w:rPr>
        <w:t xml:space="preserve"> is all the same sample size comparison for all data undifferentiated by any factor</w:t>
      </w:r>
      <w:r>
        <w:rPr>
          <w:rFonts w:cs="Times New Roman"/>
          <w:sz w:val="24"/>
        </w:rPr>
        <w:t>,</w:t>
      </w:r>
      <w:r w:rsidRPr="000F2350">
        <w:rPr>
          <w:rFonts w:cs="Times New Roman"/>
          <w:sz w:val="24"/>
        </w:rPr>
        <w:t xml:space="preserve"> </w:t>
      </w:r>
      <w:r>
        <w:rPr>
          <w:rFonts w:cs="Times New Roman"/>
          <w:sz w:val="24"/>
        </w:rPr>
        <w:t>‘b’ separates species by tooth, ‘c’ by ecoregion, ‘d’ by wear stage, ‘e’ by facet, ‘f’ by facet side, ‘g’ by facet face, ‘h’ by facet side + face, and ‘g’ is the commonly used sampling protocol of controlling for element, tooth and facet. Note that for this panel boxplots do not contain dp3 or mx (tooth unknown) for simplicity.</w:t>
      </w:r>
    </w:p>
    <w:p w:rsidR="00561BEA" w:rsidRDefault="00561BEA" w:rsidP="00561BEA">
      <w:pPr>
        <w:spacing w:line="240" w:lineRule="auto"/>
        <w:rPr>
          <w:rFonts w:cs="Times New Roman"/>
          <w:sz w:val="24"/>
        </w:rPr>
      </w:pPr>
      <w:r>
        <w:rPr>
          <w:rFonts w:ascii="Times New Roman" w:hAnsi="Times New Roman" w:cs="Times New Roman"/>
          <w:noProof/>
          <w:sz w:val="24"/>
          <w:lang w:eastAsia="en-AU"/>
        </w:rPr>
        <w:drawing>
          <wp:inline distT="0" distB="0" distL="0" distR="0" wp14:anchorId="5249412B" wp14:editId="5F55F100">
            <wp:extent cx="5731510" cy="4799633"/>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O2.png"/>
                    <pic:cNvPicPr/>
                  </pic:nvPicPr>
                  <pic:blipFill rotWithShape="1">
                    <a:blip r:embed="rId7" cstate="print">
                      <a:extLst>
                        <a:ext uri="{28A0092B-C50C-407E-A947-70E740481C1C}">
                          <a14:useLocalDpi xmlns:a14="http://schemas.microsoft.com/office/drawing/2010/main" val="0"/>
                        </a:ext>
                      </a:extLst>
                    </a:blip>
                    <a:srcRect r="4941" b="29669"/>
                    <a:stretch/>
                  </pic:blipFill>
                  <pic:spPr bwMode="auto">
                    <a:xfrm>
                      <a:off x="0" y="0"/>
                      <a:ext cx="5731510" cy="4799633"/>
                    </a:xfrm>
                    <a:prstGeom prst="rect">
                      <a:avLst/>
                    </a:prstGeom>
                    <a:ln>
                      <a:noFill/>
                    </a:ln>
                    <a:extLst>
                      <a:ext uri="{53640926-AAD7-44D8-BBD7-CCE9431645EC}">
                        <a14:shadowObscured xmlns:a14="http://schemas.microsoft.com/office/drawing/2010/main"/>
                      </a:ext>
                    </a:extLst>
                  </pic:spPr>
                </pic:pic>
              </a:graphicData>
            </a:graphic>
          </wp:inline>
        </w:drawing>
      </w:r>
    </w:p>
    <w:p w:rsidR="00561BEA" w:rsidRPr="00CA62FD" w:rsidRDefault="00561BEA" w:rsidP="00561BEA">
      <w:pPr>
        <w:spacing w:line="240" w:lineRule="auto"/>
        <w:rPr>
          <w:rFonts w:cs="Times New Roman"/>
          <w:sz w:val="24"/>
        </w:rPr>
      </w:pPr>
      <w:r w:rsidRPr="00561BEA">
        <w:rPr>
          <w:rFonts w:cs="Times New Roman"/>
          <w:b/>
          <w:sz w:val="24"/>
        </w:rPr>
        <w:t>Figure SI 4.4</w:t>
      </w:r>
      <w:r w:rsidRPr="00CA62FD">
        <w:rPr>
          <w:rFonts w:cs="Times New Roman"/>
          <w:sz w:val="24"/>
        </w:rPr>
        <w:t xml:space="preserve">: </w:t>
      </w:r>
      <w:r>
        <w:rPr>
          <w:rFonts w:cs="Times New Roman"/>
          <w:sz w:val="24"/>
        </w:rPr>
        <w:t>Subsampling</w:t>
      </w:r>
      <w:r w:rsidRPr="00CA62FD">
        <w:rPr>
          <w:rFonts w:cs="Times New Roman"/>
          <w:sz w:val="24"/>
        </w:rPr>
        <w:t xml:space="preserve"> and</w:t>
      </w:r>
      <w:r>
        <w:rPr>
          <w:rFonts w:cs="Times New Roman"/>
          <w:sz w:val="24"/>
        </w:rPr>
        <w:t xml:space="preserve"> STA variables;</w:t>
      </w:r>
      <w:r w:rsidRPr="003C643F">
        <w:t xml:space="preserve"> </w:t>
      </w:r>
      <w:r w:rsidRPr="003C643F">
        <w:rPr>
          <w:rFonts w:cs="Times New Roman"/>
          <w:sz w:val="24"/>
        </w:rPr>
        <w:t>developed interfacial area ratio (</w:t>
      </w:r>
      <w:proofErr w:type="spellStart"/>
      <w:r w:rsidRPr="003C643F">
        <w:rPr>
          <w:rFonts w:cs="Times New Roman"/>
          <w:i/>
          <w:sz w:val="24"/>
        </w:rPr>
        <w:t>Sdr</w:t>
      </w:r>
      <w:proofErr w:type="spellEnd"/>
      <w:r>
        <w:rPr>
          <w:rFonts w:cs="Times New Roman"/>
          <w:i/>
          <w:sz w:val="24"/>
        </w:rPr>
        <w:t xml:space="preserve">, </w:t>
      </w:r>
      <w:r>
        <w:rPr>
          <w:rFonts w:cs="Times New Roman"/>
          <w:sz w:val="24"/>
        </w:rPr>
        <w:t>left) and</w:t>
      </w:r>
      <w:r w:rsidRPr="00CA62FD">
        <w:rPr>
          <w:rFonts w:cs="Times New Roman"/>
          <w:sz w:val="24"/>
        </w:rPr>
        <w:t xml:space="preserve"> </w:t>
      </w:r>
      <w:r w:rsidRPr="003C643F">
        <w:rPr>
          <w:rFonts w:cs="Times New Roman"/>
          <w:sz w:val="24"/>
        </w:rPr>
        <w:t>void volume of the valleys (</w:t>
      </w:r>
      <w:proofErr w:type="spellStart"/>
      <w:r w:rsidRPr="003C643F">
        <w:rPr>
          <w:rFonts w:cs="Times New Roman"/>
          <w:sz w:val="24"/>
        </w:rPr>
        <w:t>V</w:t>
      </w:r>
      <w:r>
        <w:rPr>
          <w:rFonts w:cs="Times New Roman"/>
          <w:sz w:val="24"/>
        </w:rPr>
        <w:t>vv</w:t>
      </w:r>
      <w:proofErr w:type="spellEnd"/>
      <w:r>
        <w:rPr>
          <w:rFonts w:cs="Times New Roman"/>
          <w:sz w:val="24"/>
        </w:rPr>
        <w:t>) at a material ratio of 80%</w:t>
      </w:r>
      <w:r w:rsidRPr="003C643F">
        <w:rPr>
          <w:rFonts w:cs="Times New Roman"/>
          <w:sz w:val="24"/>
        </w:rPr>
        <w:t xml:space="preserve"> </w:t>
      </w:r>
      <w:r w:rsidRPr="00CA62FD">
        <w:rPr>
          <w:rFonts w:cs="Times New Roman"/>
          <w:sz w:val="24"/>
        </w:rPr>
        <w:t>(right)</w:t>
      </w:r>
      <w:r>
        <w:rPr>
          <w:rFonts w:cs="Times New Roman"/>
          <w:sz w:val="24"/>
        </w:rPr>
        <w:t>,</w:t>
      </w:r>
      <w:r w:rsidRPr="00CA62FD">
        <w:rPr>
          <w:rFonts w:cs="Times New Roman"/>
          <w:sz w:val="24"/>
        </w:rPr>
        <w:t xml:space="preserve"> for </w:t>
      </w:r>
      <w:r w:rsidRPr="00CA62FD">
        <w:rPr>
          <w:rFonts w:cs="Times New Roman"/>
          <w:i/>
          <w:sz w:val="24"/>
        </w:rPr>
        <w:t xml:space="preserve">Dendrolagus </w:t>
      </w:r>
      <w:proofErr w:type="spellStart"/>
      <w:r w:rsidRPr="00CA62FD">
        <w:rPr>
          <w:rFonts w:cs="Times New Roman"/>
          <w:i/>
          <w:sz w:val="24"/>
        </w:rPr>
        <w:t>lumholtzi</w:t>
      </w:r>
      <w:proofErr w:type="spellEnd"/>
      <w:r w:rsidRPr="00CA62FD">
        <w:rPr>
          <w:rFonts w:cs="Times New Roman"/>
          <w:sz w:val="24"/>
        </w:rPr>
        <w:t xml:space="preserve"> (purple), </w:t>
      </w:r>
      <w:proofErr w:type="spellStart"/>
      <w:r w:rsidRPr="00CA62FD">
        <w:rPr>
          <w:rFonts w:cs="Times New Roman"/>
          <w:i/>
          <w:sz w:val="24"/>
        </w:rPr>
        <w:t>Macropus</w:t>
      </w:r>
      <w:proofErr w:type="spellEnd"/>
      <w:r w:rsidRPr="00CA62FD">
        <w:rPr>
          <w:rFonts w:cs="Times New Roman"/>
          <w:i/>
          <w:sz w:val="24"/>
        </w:rPr>
        <w:t xml:space="preserve"> dorsalis </w:t>
      </w:r>
      <w:r w:rsidRPr="00CA62FD">
        <w:rPr>
          <w:rFonts w:cs="Times New Roman"/>
          <w:sz w:val="24"/>
        </w:rPr>
        <w:t xml:space="preserve">(brown), </w:t>
      </w:r>
      <w:r w:rsidRPr="00CA62FD">
        <w:rPr>
          <w:rFonts w:cs="Times New Roman"/>
          <w:i/>
          <w:sz w:val="24"/>
        </w:rPr>
        <w:t xml:space="preserve">M. </w:t>
      </w:r>
      <w:proofErr w:type="spellStart"/>
      <w:r w:rsidRPr="00CA62FD">
        <w:rPr>
          <w:rFonts w:cs="Times New Roman"/>
          <w:i/>
          <w:sz w:val="24"/>
        </w:rPr>
        <w:t>robustus</w:t>
      </w:r>
      <w:proofErr w:type="spellEnd"/>
      <w:r w:rsidRPr="00CA62FD">
        <w:rPr>
          <w:rFonts w:cs="Times New Roman"/>
          <w:sz w:val="24"/>
        </w:rPr>
        <w:t xml:space="preserve"> (blue) and </w:t>
      </w:r>
      <w:r w:rsidRPr="00CA62FD">
        <w:rPr>
          <w:rFonts w:cs="Times New Roman"/>
          <w:i/>
          <w:sz w:val="24"/>
        </w:rPr>
        <w:t xml:space="preserve">M. </w:t>
      </w:r>
      <w:proofErr w:type="spellStart"/>
      <w:r w:rsidRPr="00CA62FD">
        <w:rPr>
          <w:rFonts w:cs="Times New Roman"/>
          <w:i/>
          <w:sz w:val="24"/>
        </w:rPr>
        <w:t>rufogriseus</w:t>
      </w:r>
      <w:proofErr w:type="spellEnd"/>
      <w:r w:rsidRPr="00CA62FD">
        <w:rPr>
          <w:rFonts w:cs="Times New Roman"/>
          <w:i/>
          <w:sz w:val="24"/>
        </w:rPr>
        <w:t xml:space="preserve"> </w:t>
      </w:r>
      <w:r w:rsidRPr="00CA62FD">
        <w:rPr>
          <w:rFonts w:cs="Times New Roman"/>
          <w:sz w:val="24"/>
        </w:rPr>
        <w:t>(green). Box plots demonstrate how data var</w:t>
      </w:r>
      <w:r>
        <w:rPr>
          <w:rFonts w:cs="Times New Roman"/>
          <w:sz w:val="24"/>
        </w:rPr>
        <w:t>y</w:t>
      </w:r>
      <w:r w:rsidRPr="00CA62FD">
        <w:rPr>
          <w:rFonts w:cs="Times New Roman"/>
          <w:sz w:val="24"/>
        </w:rPr>
        <w:t xml:space="preserve"> for each factor and corresponding graph of mean and standard deviation </w:t>
      </w:r>
      <w:r>
        <w:rPr>
          <w:rFonts w:cs="Times New Roman"/>
          <w:sz w:val="24"/>
        </w:rPr>
        <w:t xml:space="preserve">of bootstrapped samples </w:t>
      </w:r>
      <w:r w:rsidRPr="00CA62FD">
        <w:rPr>
          <w:rFonts w:cs="Times New Roman"/>
          <w:sz w:val="24"/>
        </w:rPr>
        <w:t xml:space="preserve">demonstrates sample size required to differentiate taxa when controlled for that factor. </w:t>
      </w:r>
      <w:r>
        <w:rPr>
          <w:rFonts w:cs="Times New Roman"/>
          <w:sz w:val="24"/>
        </w:rPr>
        <w:t>‘</w:t>
      </w:r>
      <w:proofErr w:type="gramStart"/>
      <w:r>
        <w:rPr>
          <w:rFonts w:cs="Times New Roman"/>
          <w:sz w:val="24"/>
        </w:rPr>
        <w:t>a</w:t>
      </w:r>
      <w:proofErr w:type="gramEnd"/>
      <w:r>
        <w:rPr>
          <w:rFonts w:cs="Times New Roman"/>
          <w:sz w:val="24"/>
        </w:rPr>
        <w:t>’</w:t>
      </w:r>
      <w:r w:rsidRPr="00CA62FD">
        <w:rPr>
          <w:rFonts w:cs="Times New Roman"/>
          <w:sz w:val="24"/>
        </w:rPr>
        <w:t xml:space="preserve"> is all the same sample size comparison for all data undifferentiated by any factor</w:t>
      </w:r>
      <w:r>
        <w:rPr>
          <w:rFonts w:cs="Times New Roman"/>
          <w:sz w:val="24"/>
        </w:rPr>
        <w:t>, ‘b’ separates each species by element, ‘c’ by microscope, and ‘d’ by age (unavailable within species)</w:t>
      </w:r>
      <w:r w:rsidRPr="00CA62FD">
        <w:rPr>
          <w:rFonts w:cs="Times New Roman"/>
          <w:sz w:val="24"/>
        </w:rPr>
        <w:t>.</w:t>
      </w:r>
      <w:r>
        <w:rPr>
          <w:rFonts w:cs="Times New Roman"/>
          <w:sz w:val="24"/>
        </w:rPr>
        <w:t xml:space="preserve"> </w:t>
      </w:r>
    </w:p>
    <w:p w:rsidR="00674141" w:rsidRDefault="00674141">
      <w:bookmarkStart w:id="0" w:name="_GoBack"/>
      <w:bookmarkEnd w:id="0"/>
    </w:p>
    <w:sectPr w:rsidR="006741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C64"/>
    <w:rsid w:val="00161BF8"/>
    <w:rsid w:val="00251D87"/>
    <w:rsid w:val="00307D08"/>
    <w:rsid w:val="00561BEA"/>
    <w:rsid w:val="00674141"/>
    <w:rsid w:val="00895C64"/>
    <w:rsid w:val="009631FA"/>
    <w:rsid w:val="00A27C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B9CE46-BA17-4D59-8FE0-6327E04D8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C64"/>
    <w:pPr>
      <w:spacing w:after="200" w:line="276" w:lineRule="auto"/>
    </w:pPr>
  </w:style>
  <w:style w:type="paragraph" w:styleId="Heading5">
    <w:name w:val="heading 5"/>
    <w:aliases w:val="references"/>
    <w:basedOn w:val="Normal"/>
    <w:next w:val="Normal"/>
    <w:link w:val="Heading5Char"/>
    <w:uiPriority w:val="9"/>
    <w:unhideWhenUsed/>
    <w:qFormat/>
    <w:rsid w:val="00251D87"/>
    <w:pPr>
      <w:widowControl w:val="0"/>
      <w:spacing w:before="40" w:after="0" w:line="480" w:lineRule="auto"/>
      <w:ind w:left="720" w:hanging="720"/>
      <w:outlineLvl w:val="4"/>
    </w:pPr>
    <w:rPr>
      <w:rFonts w:ascii="Times New Roman" w:eastAsiaTheme="majorEastAsia" w:hAnsi="Times New Roman"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caption"/>
    <w:next w:val="Normal"/>
    <w:uiPriority w:val="1"/>
    <w:qFormat/>
    <w:rsid w:val="00674141"/>
    <w:pPr>
      <w:spacing w:after="0" w:line="240" w:lineRule="auto"/>
    </w:pPr>
  </w:style>
  <w:style w:type="character" w:customStyle="1" w:styleId="Heading5Char">
    <w:name w:val="Heading 5 Char"/>
    <w:aliases w:val="references Char"/>
    <w:basedOn w:val="DefaultParagraphFont"/>
    <w:link w:val="Heading5"/>
    <w:uiPriority w:val="9"/>
    <w:rsid w:val="00251D87"/>
    <w:rPr>
      <w:rFonts w:ascii="Times New Roman" w:eastAsiaTheme="majorEastAsia" w:hAnsi="Times New Roman" w:cstheme="maj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9436871B.dotm</Template>
  <TotalTime>21</TotalTime>
  <Pages>5</Pages>
  <Words>502</Words>
  <Characters>2866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Flinders University</Company>
  <LinksUpToDate>false</LinksUpToDate>
  <CharactersWithSpaces>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Arman</dc:creator>
  <cp:keywords/>
  <dc:description/>
  <cp:lastModifiedBy>Samuel Arman</cp:lastModifiedBy>
  <cp:revision>2</cp:revision>
  <dcterms:created xsi:type="dcterms:W3CDTF">2017-09-13T04:54:00Z</dcterms:created>
  <dcterms:modified xsi:type="dcterms:W3CDTF">2017-09-13T05:49:00Z</dcterms:modified>
</cp:coreProperties>
</file>